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FCF2F" w14:textId="77777777" w:rsidR="00510BAB" w:rsidRPr="00510BAB" w:rsidRDefault="00510BAB" w:rsidP="006D55ED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ПРИЛОЖЕНИЕ № 1</w:t>
      </w:r>
    </w:p>
    <w:p w14:paraId="328BE4D0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3BD5D5E1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157AFC2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rFonts w:ascii="Arial" w:eastAsia="Times New Roman" w:hAnsi="Arial" w:cs="Arial"/>
          <w:b/>
          <w:bCs/>
          <w:sz w:val="22"/>
          <w:szCs w:val="22"/>
        </w:rPr>
      </w:pPr>
      <w:r w:rsidRPr="00510BAB">
        <w:rPr>
          <w:rFonts w:ascii="Times New Roman CYR" w:eastAsia="Times New Roman" w:hAnsi="Times New Roman CYR" w:cs="Times New Roman CYR"/>
          <w:b/>
          <w:bCs/>
        </w:rPr>
        <w:tab/>
      </w:r>
      <w:r w:rsidRPr="00510BAB">
        <w:rPr>
          <w:rFonts w:ascii="Times New Roman CYR" w:eastAsia="Times New Roman" w:hAnsi="Times New Roman CYR" w:cs="Times New Roman CYR"/>
          <w:b/>
          <w:bCs/>
        </w:rPr>
        <w:tab/>
      </w:r>
      <w:r w:rsidRPr="00510BAB">
        <w:rPr>
          <w:rFonts w:ascii="Times New Roman CYR" w:eastAsia="Times New Roman" w:hAnsi="Times New Roman CYR" w:cs="Times New Roman CYR"/>
          <w:b/>
          <w:bCs/>
        </w:rPr>
        <w:tab/>
      </w:r>
      <w:r w:rsidRPr="00510BAB">
        <w:rPr>
          <w:rFonts w:ascii="Times New Roman CYR" w:eastAsia="Times New Roman" w:hAnsi="Times New Roman CYR" w:cs="Times New Roman CYR"/>
          <w:b/>
          <w:bCs/>
        </w:rPr>
        <w:tab/>
      </w:r>
      <w:r w:rsidRPr="00510BAB">
        <w:rPr>
          <w:rFonts w:ascii="Times New Roman CYR" w:eastAsia="Times New Roman" w:hAnsi="Times New Roman CYR" w:cs="Times New Roman CYR"/>
          <w:b/>
          <w:bCs/>
        </w:rPr>
        <w:tab/>
      </w:r>
      <w:r w:rsidRPr="00510BAB">
        <w:rPr>
          <w:rFonts w:ascii="Times New Roman CYR" w:eastAsia="Times New Roman" w:hAnsi="Times New Roman CYR" w:cs="Times New Roman CYR"/>
          <w:b/>
          <w:bCs/>
        </w:rPr>
        <w:tab/>
      </w:r>
      <w:r w:rsidRPr="00510BAB">
        <w:rPr>
          <w:rFonts w:ascii="Times New Roman CYR" w:eastAsia="Times New Roman" w:hAnsi="Times New Roman CYR" w:cs="Times New Roman CYR"/>
          <w:b/>
          <w:bCs/>
        </w:rPr>
        <w:tab/>
      </w:r>
      <w:r w:rsidRPr="00510BAB">
        <w:rPr>
          <w:rFonts w:ascii="Times New Roman CYR" w:eastAsia="Times New Roman" w:hAnsi="Times New Roman CYR" w:cs="Times New Roman CYR"/>
          <w:b/>
          <w:bCs/>
        </w:rPr>
        <w:tab/>
      </w:r>
      <w:r w:rsidRPr="00510BAB">
        <w:rPr>
          <w:rFonts w:ascii="Arial" w:eastAsia="Times New Roman" w:hAnsi="Arial" w:cs="Arial"/>
          <w:b/>
          <w:bCs/>
          <w:sz w:val="22"/>
          <w:szCs w:val="22"/>
        </w:rPr>
        <w:t>УТВЕРЖДАЮ</w:t>
      </w:r>
    </w:p>
    <w:p w14:paraId="2A28D8E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b/>
          <w:bCs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>Руководитель НОО «Форсаж»</w:t>
      </w:r>
    </w:p>
    <w:p w14:paraId="7C15391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jc w:val="right"/>
        <w:rPr>
          <w:rFonts w:ascii="Arial" w:eastAsia="Times New Roman" w:hAnsi="Arial" w:cs="Arial"/>
          <w:sz w:val="22"/>
          <w:szCs w:val="22"/>
        </w:rPr>
      </w:pPr>
    </w:p>
    <w:p w14:paraId="553BB27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720"/>
        <w:jc w:val="right"/>
        <w:rPr>
          <w:rFonts w:ascii="Arial" w:eastAsia="Times New Roman" w:hAnsi="Arial" w:cs="Arial"/>
          <w:sz w:val="22"/>
          <w:szCs w:val="22"/>
        </w:rPr>
      </w:pPr>
    </w:p>
    <w:p w14:paraId="6E3994C1" w14:textId="7CC638BD" w:rsidR="00510BAB" w:rsidRPr="00510BAB" w:rsidRDefault="00E24741" w:rsidP="00510BAB">
      <w:pPr>
        <w:widowControl w:val="0"/>
        <w:autoSpaceDE w:val="0"/>
        <w:autoSpaceDN w:val="0"/>
        <w:adjustRightInd w:val="0"/>
        <w:jc w:val="right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   </w:t>
      </w:r>
      <w:r w:rsidR="00510BAB" w:rsidRPr="00510BAB">
        <w:rPr>
          <w:rFonts w:ascii="Arial" w:eastAsia="Times New Roman" w:hAnsi="Arial" w:cs="Arial"/>
          <w:sz w:val="22"/>
          <w:szCs w:val="22"/>
        </w:rPr>
        <w:t>_____________________ Сидоров А.А.</w:t>
      </w:r>
    </w:p>
    <w:p w14:paraId="320CAC0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rFonts w:ascii="Arial" w:eastAsia="Times New Roman" w:hAnsi="Arial" w:cs="Arial"/>
          <w:b/>
          <w:bCs/>
          <w:sz w:val="22"/>
          <w:szCs w:val="22"/>
        </w:rPr>
      </w:pPr>
    </w:p>
    <w:p w14:paraId="2B310C9F" w14:textId="4CE4BA84" w:rsidR="00510BAB" w:rsidRPr="00510BAB" w:rsidRDefault="00510BAB" w:rsidP="00510BAB">
      <w:pPr>
        <w:widowControl w:val="0"/>
        <w:autoSpaceDE w:val="0"/>
        <w:autoSpaceDN w:val="0"/>
        <w:adjustRightInd w:val="0"/>
        <w:jc w:val="right"/>
        <w:rPr>
          <w:rFonts w:ascii="Arial" w:eastAsia="Times New Roman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="00E24741">
        <w:rPr>
          <w:rFonts w:ascii="Arial" w:eastAsia="Times New Roman" w:hAnsi="Arial" w:cs="Arial"/>
          <w:sz w:val="22"/>
          <w:szCs w:val="22"/>
        </w:rPr>
        <w:t xml:space="preserve">    </w:t>
      </w:r>
      <w:r w:rsidRPr="00510BAB">
        <w:rPr>
          <w:rFonts w:ascii="Arial" w:eastAsia="Times New Roman" w:hAnsi="Arial" w:cs="Arial"/>
          <w:sz w:val="22"/>
          <w:szCs w:val="22"/>
        </w:rPr>
        <w:tab/>
      </w:r>
      <w:r w:rsidRPr="00510BAB">
        <w:rPr>
          <w:rFonts w:ascii="Arial" w:eastAsia="Times New Roman" w:hAnsi="Arial" w:cs="Arial"/>
          <w:sz w:val="22"/>
          <w:szCs w:val="22"/>
        </w:rPr>
        <w:tab/>
        <w:t>«____» ___________ 202_ г.</w:t>
      </w:r>
    </w:p>
    <w:p w14:paraId="13BDF573" w14:textId="68B68840" w:rsidR="00510BAB" w:rsidRPr="00510BAB" w:rsidRDefault="00510BAB" w:rsidP="00510BAB">
      <w:pPr>
        <w:widowControl w:val="0"/>
        <w:jc w:val="right"/>
        <w:rPr>
          <w:rFonts w:ascii="Arial" w:hAnsi="Arial" w:cs="Arial"/>
          <w:sz w:val="22"/>
          <w:szCs w:val="22"/>
          <w:lang w:eastAsia="ru-RU"/>
        </w:rPr>
      </w:pP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Pr="00510BAB">
        <w:rPr>
          <w:rFonts w:ascii="Arial" w:hAnsi="Arial" w:cs="Arial"/>
          <w:sz w:val="22"/>
          <w:szCs w:val="22"/>
          <w:lang w:eastAsia="ru-RU"/>
        </w:rPr>
        <w:tab/>
      </w:r>
      <w:r w:rsidR="00E24741">
        <w:rPr>
          <w:rFonts w:ascii="Arial" w:hAnsi="Arial" w:cs="Arial"/>
          <w:sz w:val="22"/>
          <w:szCs w:val="22"/>
          <w:lang w:eastAsia="ru-RU"/>
        </w:rPr>
        <w:t xml:space="preserve">    </w:t>
      </w:r>
    </w:p>
    <w:p w14:paraId="797DED67" w14:textId="77777777" w:rsidR="00510BAB" w:rsidRPr="00510BAB" w:rsidRDefault="00510BAB" w:rsidP="00510BAB">
      <w:pPr>
        <w:widowControl w:val="0"/>
        <w:rPr>
          <w:lang w:eastAsia="ru-RU"/>
        </w:rPr>
      </w:pPr>
    </w:p>
    <w:p w14:paraId="00D36666" w14:textId="6D777DE8" w:rsidR="00472D8F" w:rsidRDefault="00472D8F" w:rsidP="00510BAB">
      <w:pPr>
        <w:widowControl w:val="0"/>
        <w:ind w:firstLine="0"/>
        <w:jc w:val="center"/>
        <w:outlineLvl w:val="1"/>
        <w:rPr>
          <w:rFonts w:ascii="Arial" w:eastAsia="Times New Roman" w:hAnsi="Arial" w:cs="Arial"/>
          <w:b/>
          <w:caps/>
          <w:snapToGrid w:val="0"/>
          <w:sz w:val="22"/>
          <w:szCs w:val="22"/>
          <w:lang w:eastAsia="ru-RU"/>
        </w:rPr>
      </w:pPr>
      <w:r>
        <w:rPr>
          <w:rFonts w:ascii="Arial" w:eastAsia="Times New Roman" w:hAnsi="Arial" w:cs="Arial"/>
          <w:b/>
          <w:caps/>
          <w:snapToGrid w:val="0"/>
          <w:sz w:val="22"/>
          <w:szCs w:val="22"/>
          <w:lang w:eastAsia="ru-RU"/>
        </w:rPr>
        <w:t>ПОЛОЖЕНИЕ</w:t>
      </w:r>
    </w:p>
    <w:p w14:paraId="6F098432" w14:textId="103E72A6" w:rsidR="00510BAB" w:rsidRPr="00510BAB" w:rsidRDefault="00472D8F" w:rsidP="00510BAB">
      <w:pPr>
        <w:widowControl w:val="0"/>
        <w:ind w:firstLine="0"/>
        <w:jc w:val="center"/>
        <w:outlineLvl w:val="1"/>
        <w:rPr>
          <w:rFonts w:ascii="Arial" w:eastAsia="Times New Roman" w:hAnsi="Arial" w:cs="Arial"/>
          <w:b/>
          <w:caps/>
          <w:snapToGrid w:val="0"/>
          <w:sz w:val="22"/>
          <w:szCs w:val="22"/>
          <w:lang w:eastAsia="ru-RU"/>
        </w:rPr>
      </w:pPr>
      <w:r>
        <w:rPr>
          <w:rFonts w:ascii="Arial" w:eastAsia="Times New Roman" w:hAnsi="Arial" w:cs="Arial"/>
          <w:b/>
          <w:caps/>
          <w:snapToGrid w:val="0"/>
          <w:sz w:val="22"/>
          <w:szCs w:val="22"/>
          <w:lang w:eastAsia="ru-RU"/>
        </w:rPr>
        <w:t xml:space="preserve">О </w:t>
      </w:r>
      <w:r w:rsidR="00510BAB" w:rsidRPr="00510BAB">
        <w:rPr>
          <w:rFonts w:ascii="Arial" w:eastAsia="Times New Roman" w:hAnsi="Arial" w:cs="Arial"/>
          <w:b/>
          <w:caps/>
          <w:snapToGrid w:val="0"/>
          <w:sz w:val="22"/>
          <w:szCs w:val="22"/>
          <w:lang w:eastAsia="ru-RU"/>
        </w:rPr>
        <w:t>порядк</w:t>
      </w:r>
      <w:r>
        <w:rPr>
          <w:rFonts w:ascii="Arial" w:eastAsia="Times New Roman" w:hAnsi="Arial" w:cs="Arial"/>
          <w:b/>
          <w:caps/>
          <w:snapToGrid w:val="0"/>
          <w:sz w:val="22"/>
          <w:szCs w:val="22"/>
          <w:lang w:eastAsia="ru-RU"/>
        </w:rPr>
        <w:t>е</w:t>
      </w:r>
      <w:r w:rsidR="00510BAB" w:rsidRPr="00510BAB">
        <w:rPr>
          <w:rFonts w:ascii="Arial" w:eastAsia="Times New Roman" w:hAnsi="Arial" w:cs="Arial"/>
          <w:b/>
          <w:caps/>
          <w:snapToGrid w:val="0"/>
          <w:sz w:val="22"/>
          <w:szCs w:val="22"/>
          <w:lang w:eastAsia="ru-RU"/>
        </w:rPr>
        <w:t xml:space="preserve"> РЕАЛИЗАЦИИ ОБРАЗОВАТЕЛЬНОЙ ДЕЯТЕЛЬНОСТИ</w:t>
      </w:r>
    </w:p>
    <w:p w14:paraId="4092829D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b/>
          <w:iCs/>
          <w:sz w:val="22"/>
          <w:szCs w:val="22"/>
        </w:rPr>
      </w:pPr>
    </w:p>
    <w:p w14:paraId="4FA998A0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b/>
          <w:snapToGrid w:val="0"/>
          <w:sz w:val="22"/>
          <w:szCs w:val="22"/>
        </w:rPr>
      </w:pPr>
      <w:r w:rsidRPr="00510BAB">
        <w:rPr>
          <w:rFonts w:ascii="Arial" w:hAnsi="Arial" w:cs="Arial"/>
          <w:b/>
          <w:snapToGrid w:val="0"/>
          <w:sz w:val="22"/>
          <w:szCs w:val="22"/>
        </w:rPr>
        <w:t>1. Общие положения</w:t>
      </w:r>
    </w:p>
    <w:p w14:paraId="385118E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10BAB">
        <w:rPr>
          <w:rFonts w:ascii="Arial" w:hAnsi="Arial" w:cs="Arial"/>
          <w:snapToGrid w:val="0"/>
          <w:sz w:val="22"/>
          <w:szCs w:val="22"/>
        </w:rPr>
        <w:t xml:space="preserve">1.1. Настоящее Положение о порядке </w:t>
      </w:r>
      <w:r w:rsidRPr="00510BAB">
        <w:rPr>
          <w:rFonts w:ascii="Arial" w:hAnsi="Arial" w:cs="Arial"/>
          <w:sz w:val="22"/>
          <w:szCs w:val="22"/>
        </w:rPr>
        <w:t>реализации образовательной деятельности</w:t>
      </w:r>
      <w:r w:rsidRPr="00510BAB">
        <w:rPr>
          <w:rFonts w:ascii="Arial" w:hAnsi="Arial" w:cs="Arial"/>
          <w:snapToGrid w:val="0"/>
          <w:sz w:val="22"/>
          <w:szCs w:val="22"/>
        </w:rPr>
        <w:t xml:space="preserve"> имеет целью регулирование отношений внутри НОО «Форсаж» (в дальнейшем – «Организация»), эффективную организацию учебного процесса, рациональное использование учебного времени, обеспечение высокого качества оказываемых услуг.</w:t>
      </w:r>
    </w:p>
    <w:p w14:paraId="1A361E08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10BAB">
        <w:rPr>
          <w:rFonts w:ascii="Arial" w:hAnsi="Arial" w:cs="Arial"/>
          <w:snapToGrid w:val="0"/>
          <w:sz w:val="22"/>
          <w:szCs w:val="22"/>
        </w:rPr>
        <w:t xml:space="preserve">1.2. Правила </w:t>
      </w:r>
      <w:r w:rsidRPr="00510BAB">
        <w:rPr>
          <w:rFonts w:ascii="Arial" w:hAnsi="Arial" w:cs="Arial"/>
          <w:sz w:val="22"/>
          <w:szCs w:val="22"/>
        </w:rPr>
        <w:t>реализации образовательной деятельности</w:t>
      </w:r>
      <w:r w:rsidRPr="00510BAB">
        <w:rPr>
          <w:rFonts w:ascii="Arial" w:hAnsi="Arial" w:cs="Arial"/>
          <w:snapToGrid w:val="0"/>
          <w:sz w:val="22"/>
          <w:szCs w:val="22"/>
        </w:rPr>
        <w:t xml:space="preserve"> обязательны для всех сотрудников организации и участников образовательного процесса.</w:t>
      </w:r>
    </w:p>
    <w:p w14:paraId="292ADBE5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10BAB">
        <w:rPr>
          <w:rFonts w:ascii="Arial" w:hAnsi="Arial" w:cs="Arial"/>
          <w:snapToGrid w:val="0"/>
          <w:sz w:val="22"/>
          <w:szCs w:val="22"/>
        </w:rPr>
        <w:t xml:space="preserve">1.3. Общее руководство </w:t>
      </w:r>
      <w:r w:rsidRPr="00510BAB">
        <w:rPr>
          <w:rFonts w:ascii="Arial" w:hAnsi="Arial" w:cs="Arial"/>
          <w:sz w:val="22"/>
          <w:szCs w:val="22"/>
        </w:rPr>
        <w:t>образовательной деятельностью</w:t>
      </w:r>
      <w:r w:rsidRPr="00510BAB">
        <w:rPr>
          <w:rFonts w:ascii="Arial" w:hAnsi="Arial" w:cs="Arial"/>
          <w:snapToGrid w:val="0"/>
          <w:sz w:val="22"/>
          <w:szCs w:val="22"/>
        </w:rPr>
        <w:t xml:space="preserve"> в соответствии с Уставом НОО «Форсаж» осуществляют его учредители.</w:t>
      </w:r>
    </w:p>
    <w:p w14:paraId="6C42A280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10BAB">
        <w:rPr>
          <w:rFonts w:ascii="Arial" w:hAnsi="Arial" w:cs="Arial"/>
          <w:snapToGrid w:val="0"/>
          <w:sz w:val="22"/>
          <w:szCs w:val="22"/>
        </w:rPr>
        <w:t xml:space="preserve">1.4. Непосредственное административно-хозяйственное руководство </w:t>
      </w:r>
      <w:r w:rsidRPr="00510BAB">
        <w:rPr>
          <w:rFonts w:ascii="Arial" w:hAnsi="Arial" w:cs="Arial"/>
          <w:sz w:val="22"/>
          <w:szCs w:val="22"/>
        </w:rPr>
        <w:t>образовательной деятельностью</w:t>
      </w:r>
      <w:r w:rsidRPr="00510BAB">
        <w:rPr>
          <w:rFonts w:ascii="Arial" w:hAnsi="Arial" w:cs="Arial"/>
          <w:snapToGrid w:val="0"/>
          <w:sz w:val="22"/>
          <w:szCs w:val="22"/>
        </w:rPr>
        <w:t xml:space="preserve"> возложено на руководителя НОО «Форсаж», назначенного на должность решением учредителей. </w:t>
      </w:r>
    </w:p>
    <w:p w14:paraId="5360FF30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10BAB">
        <w:rPr>
          <w:rFonts w:ascii="Arial" w:hAnsi="Arial" w:cs="Arial"/>
          <w:snapToGrid w:val="0"/>
          <w:sz w:val="22"/>
          <w:szCs w:val="22"/>
        </w:rPr>
        <w:t>1.5. Компетенция и полномочия руководителя НОО «Форсаж» определяются Уставом организации.</w:t>
      </w:r>
    </w:p>
    <w:p w14:paraId="4B2AA37D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10BAB">
        <w:rPr>
          <w:rFonts w:ascii="Arial" w:hAnsi="Arial" w:cs="Arial"/>
          <w:snapToGrid w:val="0"/>
          <w:sz w:val="22"/>
          <w:szCs w:val="22"/>
        </w:rPr>
        <w:t>1.6. Ответственность за обеспечение требований охраны труда и техники безопасности может быть возложена руководителем НОО «Форсаж» на конкретного сотрудника организации с его согласия при условии прохождения им соответствующей подготовки.</w:t>
      </w:r>
    </w:p>
    <w:p w14:paraId="3DCEBE17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10BAB">
        <w:rPr>
          <w:rFonts w:ascii="Arial" w:hAnsi="Arial" w:cs="Arial"/>
          <w:snapToGrid w:val="0"/>
          <w:sz w:val="22"/>
          <w:szCs w:val="22"/>
        </w:rPr>
        <w:t>1.7. Ответственность за обеспечение кадрового делопроизводства может быть возложена руководителем НОО «Форсаж» на конкретного сотрудника организации с его согласия.</w:t>
      </w:r>
    </w:p>
    <w:p w14:paraId="3F5F3D5D" w14:textId="3B343C51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10BAB">
        <w:rPr>
          <w:rFonts w:ascii="Arial" w:hAnsi="Arial" w:cs="Arial"/>
          <w:snapToGrid w:val="0"/>
          <w:sz w:val="22"/>
          <w:szCs w:val="22"/>
        </w:rPr>
        <w:t>1.8. При создании в организации обособленного подразделения, настоящее Положение в полном объеме распространяется на порядок функционирования такого подразделения.</w:t>
      </w:r>
      <w:r w:rsidR="00E24741">
        <w:rPr>
          <w:rFonts w:ascii="Arial" w:hAnsi="Arial" w:cs="Arial"/>
          <w:snapToGrid w:val="0"/>
          <w:sz w:val="22"/>
          <w:szCs w:val="22"/>
        </w:rPr>
        <w:t xml:space="preserve">  </w:t>
      </w:r>
    </w:p>
    <w:p w14:paraId="43C1FDCA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</w:p>
    <w:p w14:paraId="04320288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2. Организация учебного процесса</w:t>
      </w:r>
    </w:p>
    <w:p w14:paraId="0D97CE36" w14:textId="79D6FE0F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2.1. Профессиональное обучение водителей по категориям, указанным в лицензии на образовательную деятельность, осуществляется в очной или очно-заочной формах обучения в учебных группах или по индивидуальному плану. По согласованию с обучающимся допускается применение любых форм обучения и их сочетаний, не запрещенных действующим законодательством</w:t>
      </w:r>
      <w:r w:rsidR="00E24741">
        <w:rPr>
          <w:rFonts w:ascii="Arial" w:eastAsia="Times New Roman" w:hAnsi="Arial" w:cs="Arial"/>
          <w:sz w:val="22"/>
          <w:szCs w:val="22"/>
          <w:lang w:eastAsia="ru-RU"/>
        </w:rPr>
        <w:t xml:space="preserve">  </w:t>
      </w:r>
    </w:p>
    <w:p w14:paraId="13CEA6F1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2.2. При реализации образовательных программ или их частей с применением электронного обучения, дистанционных образовательных технологий, обучающимся оказывается учебно-методическая помощь, в том числе в форме индивидуальных консультаций, проводимых дистанционно с использованием информационных и телекоммуникационных технологий. </w:t>
      </w:r>
    </w:p>
    <w:p w14:paraId="79E71D4D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2.3. Местом осуществления образовательной деятельности с применением электронного обучения, дистанционных образовательных технологий является место нахождения организации или ее филиала независимо от места нахождения обучающихся.</w:t>
      </w:r>
    </w:p>
    <w:p w14:paraId="325C043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2.4. Объем аудиторной нагрузки и соотношение объема занятий, проводимых путем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lastRenderedPageBreak/>
        <w:t>непосредственного взаимодействия педагогического работника с обучающимся, и учебных занятий с применением электронного обучения, дистанционных образовательных технологий, определяется соответствующим локальным актом.</w:t>
      </w:r>
    </w:p>
    <w:p w14:paraId="0F1990F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2.5. При реализации образовательных программ с применением электронного обучения, дистанционных образовательных технологий, организация ведет внутренний документооборот, учет и хранение результатов образовательного процесса на бумажном носителе. </w:t>
      </w:r>
    </w:p>
    <w:p w14:paraId="62DAF9F1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2.6. К выполнению учебного процесса в соответствии с действующим законодательством могут привлекаться третьи лица.</w:t>
      </w:r>
    </w:p>
    <w:p w14:paraId="05B384D2" w14:textId="77777777" w:rsidR="00510BAB" w:rsidRPr="00510BAB" w:rsidRDefault="00510BAB" w:rsidP="00510BAB">
      <w:pPr>
        <w:widowControl w:val="0"/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2.7. Учебные группы комплекту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softHyphen/>
        <w:t>ются в соответствии с приказом руководителя организации численностью не более «_____» человек.</w:t>
      </w:r>
    </w:p>
    <w:p w14:paraId="52FB1FD7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2.8. Обучение ведется в соответствии с утвержденной руководителем организации образовательной программой, учебными планами, графиками и другой учебно-методической документацией.</w:t>
      </w:r>
    </w:p>
    <w:p w14:paraId="070153C0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pacing w:val="-9"/>
          <w:sz w:val="22"/>
          <w:szCs w:val="22"/>
        </w:rPr>
        <w:t>2.9. Суммарная у</w:t>
      </w:r>
      <w:r w:rsidRPr="00510BAB">
        <w:rPr>
          <w:rFonts w:ascii="Arial" w:hAnsi="Arial" w:cs="Arial"/>
          <w:sz w:val="22"/>
          <w:szCs w:val="22"/>
        </w:rPr>
        <w:t>чебная нагрузка преподавателя и мастера производственного обучения не должна превышать 36 часов в неделю. Учебная нагрузка обучаемого не может превышать 8 часов в день</w:t>
      </w:r>
    </w:p>
    <w:p w14:paraId="58F69BA7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2.10. Продолжительность учебного часа устанавливается равной 45 минут с перерывом между учебными часами до 15 минут. Допускается проведение сдвоенных занятий в течение 90 минут без перерыва с пятиминутным внутренним интервалом и перерывом между сдвоенными занятиями до 20 минут. Время подготовки к занятиям и оформления документации не входит в учебное время. </w:t>
      </w:r>
    </w:p>
    <w:p w14:paraId="07BE4AA3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2.11. Продолжительность учебного часа занятий по практическому вождению автомобиля устанавливается равной _______ минут с перерывом между учебными часами до ______ минут. Допускается проведение сдвоенных занятий в течение ________ минут без перерыва с пятиминутным внутренним перерывом и перерывом между сдвоенными занятиями до _____ минут. </w:t>
      </w:r>
    </w:p>
    <w:p w14:paraId="2A41F116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2.12. Возможное время проведения теоретических занятий устанавливается с _____ до ______ часов, занятий по обучению вождению с _____ до _____ часов.</w:t>
      </w:r>
    </w:p>
    <w:p w14:paraId="3ECA905D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2.13. При проведении каждого занятия преподаватель руководствуется планом проведения занятия, содержащим тему занятия, поставленные цели, вопросы, средства достижения, задание на самостоятельную работу учащегося.</w:t>
      </w:r>
    </w:p>
    <w:p w14:paraId="7C11228A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2.14. Учет часов обучения производится:</w:t>
      </w:r>
    </w:p>
    <w:p w14:paraId="3866F168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- по теоретическим дисциплинам, включая лабораторно-практические занятия путем отметки в учебном журнале присутствия учащегося. </w:t>
      </w:r>
    </w:p>
    <w:p w14:paraId="60480490" w14:textId="77777777" w:rsidR="00510BAB" w:rsidRPr="00510BAB" w:rsidRDefault="00510BAB" w:rsidP="00510BAB">
      <w:pPr>
        <w:widowControl w:val="0"/>
        <w:ind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при обучении практическому вождению, путем заполнения, утвержденного руководителем организации учетного документа. Обязательным реквизитом такого документа является подпись учащегося, подтверждающего факт проведения практического занятия.</w:t>
      </w:r>
    </w:p>
    <w:p w14:paraId="45E3E3BA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2.15. В случае пропуска обучающимся занятия по практическому вождению без уважительных причин, ему предоставляется возможность компенсировать пропущенное занятие на условиях оплаты по расценкам, установленным в организации. Обучающийся, не освоивший программу практического вождения в объеме установленного программой количества часов, к итоговой аттестации не допускается.</w:t>
      </w:r>
    </w:p>
    <w:p w14:paraId="52A42120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2.16. Непрерывный контроль усвоения пройденного материала осуществляется преподавателем (мастером производственного обучения) в ходе проведения занятий.</w:t>
      </w:r>
    </w:p>
    <w:p w14:paraId="7D979832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2.17. Для определения качества усвоения учебного материала и оценки знаний обучающихся по отдельным предметам, разделам, темам, проводится промежуточная аттестация. Готовность учащегося к проведению промежуточной аттестации определяется преподавателем (мастером производственного обучения) самостоятельно. Регламент проведения промежуточных аттестаций определяется соответствующим внутренним локальным нормативным актом.</w:t>
      </w:r>
    </w:p>
    <w:p w14:paraId="3BB6B29F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2.18. Решение о повторной промежуточной, итоговой аттестации обучающихся, не прошедших ее по уважительным причинам, либо получивших неудовлетворительные оценки, принимается руководителем организации с учетом всех сопутствующих обстоятельств.</w:t>
      </w:r>
    </w:p>
    <w:p w14:paraId="6AEF4C5C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2.19. Обучающийся, имеющий академическую задолженность по предмету (теме) допускается к повторной промежуточной аттестации не более двух раз в течение календарного года с момента зачисления на обучение. </w:t>
      </w:r>
    </w:p>
    <w:p w14:paraId="79515403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2.20. Для определения качества усвоения обучающимся программы профессионального обучения проводится итоговая аттестация. Готовность обучающегося к проведению итоговой аттестации определяется руководителем организации по представлению педагогических работников. Регламент проведения итоговой аттестации устанавливается соответствующим </w:t>
      </w:r>
      <w:r w:rsidRPr="00510BAB">
        <w:rPr>
          <w:rFonts w:ascii="Arial" w:hAnsi="Arial" w:cs="Arial"/>
          <w:sz w:val="22"/>
          <w:szCs w:val="22"/>
        </w:rPr>
        <w:lastRenderedPageBreak/>
        <w:t>внутренним локальным нормативным актом.</w:t>
      </w:r>
    </w:p>
    <w:p w14:paraId="4010FB30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2.21. Лицам, успешно прошедшим итоговую аттестацию, приказом руководителя организации выдаются под роспись Свидетельства утвержденного образца о прохождении обучения и присвоении профессии «водитель». </w:t>
      </w:r>
    </w:p>
    <w:p w14:paraId="66814344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Свидетельство об окончании обучения имеет уникальный индивидуальный номер. Организация ведет учет выданных свидетельств. Журнал учета выданных свидетельств</w:t>
      </w:r>
      <w:r w:rsidRPr="00510BAB">
        <w:rPr>
          <w:rFonts w:ascii="Arial" w:hAnsi="Arial" w:cs="Arial"/>
          <w:i/>
          <w:sz w:val="22"/>
          <w:szCs w:val="22"/>
        </w:rPr>
        <w:t xml:space="preserve"> </w:t>
      </w:r>
      <w:r w:rsidRPr="00510BAB">
        <w:rPr>
          <w:rFonts w:ascii="Arial" w:hAnsi="Arial" w:cs="Arial"/>
          <w:iCs/>
          <w:sz w:val="22"/>
          <w:szCs w:val="22"/>
        </w:rPr>
        <w:t>хранится 50 лет.</w:t>
      </w:r>
    </w:p>
    <w:p w14:paraId="07FE77F3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2.22. Лицам, не завершившим полный курс обучения или не прошедшим итоговую аттестацию, выдается Справка утвержденного руководителем организации образца о прохождении обучения с указанием объема полученных учебных часов по каждой теме.</w:t>
      </w:r>
    </w:p>
    <w:p w14:paraId="484C5C80" w14:textId="19D2D89B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2.23. В случае утраты Свидетельства, организация, на основании личного заявления и</w:t>
      </w:r>
      <w:r w:rsid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>имеющихся у нее архивных материалов, выдает заявителю дубликат Свидетельства. Плата за выдачу дубликата Свидетельства не взимается.</w:t>
      </w:r>
    </w:p>
    <w:p w14:paraId="34856F52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7E0C67F0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b/>
          <w:snapToGrid w:val="0"/>
          <w:sz w:val="22"/>
          <w:szCs w:val="22"/>
        </w:rPr>
      </w:pPr>
      <w:r w:rsidRPr="00510BAB">
        <w:rPr>
          <w:rFonts w:ascii="Arial" w:hAnsi="Arial" w:cs="Arial"/>
          <w:b/>
          <w:snapToGrid w:val="0"/>
          <w:sz w:val="22"/>
          <w:szCs w:val="22"/>
        </w:rPr>
        <w:t>3. Порядок приема, выпуска и отчисления обучающихся</w:t>
      </w:r>
    </w:p>
    <w:p w14:paraId="3CFC6982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pacing w:val="-9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pacing w:val="-9"/>
          <w:sz w:val="22"/>
          <w:szCs w:val="22"/>
          <w:lang w:eastAsia="ru-RU"/>
        </w:rPr>
        <w:t>3.1. Обучение производится на основании договора об оказании платных образовательных услуг, образец которого утверждается приказом руководителя организации. Договор содержит условия, сведения и реквизиты в соответствии с Правилами оказания платных образовательных услуг, утвержденными действующими нормативными документами.</w:t>
      </w:r>
    </w:p>
    <w:p w14:paraId="3A687BDD" w14:textId="77777777" w:rsidR="00510BAB" w:rsidRPr="00510BAB" w:rsidRDefault="00510BAB" w:rsidP="00510BAB">
      <w:pPr>
        <w:widowControl w:val="0"/>
        <w:shd w:val="clear" w:color="auto" w:fill="FFFFFF"/>
        <w:tabs>
          <w:tab w:val="left" w:pos="1027"/>
        </w:tabs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3.2. Обучающиеся, не достигшие 18-летнего возраста, принимаются на обучение при наличии письменного заявления (согласия) родителей (законных представителей). Договор </w:t>
      </w:r>
      <w:r w:rsidRPr="00510BAB">
        <w:rPr>
          <w:rFonts w:ascii="Arial" w:eastAsia="Times New Roman" w:hAnsi="Arial" w:cs="Arial"/>
          <w:spacing w:val="-9"/>
          <w:sz w:val="22"/>
          <w:szCs w:val="22"/>
          <w:lang w:eastAsia="ru-RU"/>
        </w:rPr>
        <w:t xml:space="preserve">об оказании платных образовательных услуг заключается в этом случае между организацией и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родителями (законными представителями) обучающегося. С договором под роспись знакомится обучающийся.</w:t>
      </w:r>
    </w:p>
    <w:p w14:paraId="5564ACBE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3.3. Зачисление обучающегося в учебную группу, допуск его к итоговой аттестации, выдача свидетельства об окончании обучения оформляются приказами по организации.</w:t>
      </w:r>
    </w:p>
    <w:p w14:paraId="1243DE9A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pacing w:val="-9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pacing w:val="-9"/>
          <w:sz w:val="22"/>
          <w:szCs w:val="22"/>
          <w:lang w:eastAsia="ru-RU"/>
        </w:rPr>
        <w:t xml:space="preserve">3.4. К подготовке на право управления транспортными средствами допускаются лица, не имеющие ограничений по медицинским показаниям. </w:t>
      </w:r>
    </w:p>
    <w:p w14:paraId="50BF6ACC" w14:textId="77777777" w:rsidR="00510BAB" w:rsidRPr="00510BAB" w:rsidRDefault="00510BAB" w:rsidP="00510BAB">
      <w:pPr>
        <w:widowControl w:val="0"/>
        <w:shd w:val="clear" w:color="auto" w:fill="FFFFFF"/>
        <w:tabs>
          <w:tab w:val="left" w:pos="1027"/>
        </w:tabs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3.5. На обучение принимаются лица, достигшие возраста:</w:t>
      </w:r>
    </w:p>
    <w:p w14:paraId="5A70FE6E" w14:textId="6597741C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по программе профессионального обучения «Водитель транспортного средства категории «А», «В», «С»</w:t>
      </w:r>
      <w:r w:rsid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>- 16-лет;</w:t>
      </w:r>
    </w:p>
    <w:p w14:paraId="3BDDB880" w14:textId="77777777" w:rsidR="00510BAB" w:rsidRPr="00510BAB" w:rsidRDefault="00510BAB" w:rsidP="00510BAB">
      <w:pPr>
        <w:widowControl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по программе профессионального обучения «Водитель транспортного средства категории «Д» - 20-лет.</w:t>
      </w:r>
    </w:p>
    <w:p w14:paraId="43FBC79D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pacing w:val="-9"/>
          <w:sz w:val="22"/>
          <w:szCs w:val="22"/>
        </w:rPr>
        <w:t xml:space="preserve">3.6. </w:t>
      </w:r>
      <w:r w:rsidRPr="00510BAB">
        <w:rPr>
          <w:rFonts w:ascii="Arial" w:hAnsi="Arial" w:cs="Arial"/>
          <w:sz w:val="22"/>
          <w:szCs w:val="22"/>
        </w:rPr>
        <w:t>Прием лиц на обучение по программе профессионального обучения «Водитель транспортного средства» осуществляется при представле</w:t>
      </w:r>
      <w:r w:rsidRPr="00510BAB">
        <w:rPr>
          <w:rFonts w:ascii="Arial" w:hAnsi="Arial" w:cs="Arial"/>
          <w:sz w:val="22"/>
          <w:szCs w:val="22"/>
        </w:rPr>
        <w:softHyphen/>
        <w:t>нии следующих документов:</w:t>
      </w:r>
    </w:p>
    <w:p w14:paraId="2D25A5F5" w14:textId="77777777" w:rsidR="00510BAB" w:rsidRPr="00510BAB" w:rsidRDefault="00510BAB" w:rsidP="00510BAB">
      <w:pPr>
        <w:widowControl w:val="0"/>
        <w:ind w:firstLine="567"/>
        <w:rPr>
          <w:rFonts w:ascii="Arial" w:hAnsi="Arial" w:cs="Arial"/>
          <w:snapToGrid w:val="0"/>
          <w:sz w:val="22"/>
          <w:szCs w:val="22"/>
        </w:rPr>
      </w:pPr>
      <w:r w:rsidRPr="00510BAB">
        <w:rPr>
          <w:rFonts w:ascii="Arial" w:hAnsi="Arial" w:cs="Arial"/>
          <w:snapToGrid w:val="0"/>
          <w:sz w:val="22"/>
          <w:szCs w:val="22"/>
        </w:rPr>
        <w:t>- паспорт или иной документ, удостоверяющий личность;</w:t>
      </w:r>
    </w:p>
    <w:p w14:paraId="185C6C44" w14:textId="77777777" w:rsidR="00510BAB" w:rsidRPr="00510BAB" w:rsidRDefault="00510BAB" w:rsidP="00510BAB">
      <w:pPr>
        <w:widowControl w:val="0"/>
        <w:ind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napToGrid w:val="0"/>
          <w:sz w:val="22"/>
          <w:szCs w:val="22"/>
        </w:rPr>
        <w:t>- м</w:t>
      </w:r>
      <w:r w:rsidRPr="00510BAB">
        <w:rPr>
          <w:rFonts w:ascii="Arial" w:hAnsi="Arial" w:cs="Arial"/>
          <w:sz w:val="22"/>
          <w:szCs w:val="22"/>
        </w:rPr>
        <w:t>едицинская справка установленного образца, подтверждающей возможность управления транспортным средством соответствующей категории;</w:t>
      </w:r>
    </w:p>
    <w:p w14:paraId="2CB23263" w14:textId="1CA825D2" w:rsidR="00510BAB" w:rsidRPr="00510BAB" w:rsidRDefault="00510BAB" w:rsidP="00510BAB">
      <w:pPr>
        <w:widowControl w:val="0"/>
        <w:ind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</w:t>
      </w:r>
      <w:r w:rsid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 xml:space="preserve">_____ фотографии; </w:t>
      </w:r>
    </w:p>
    <w:p w14:paraId="4B43D6F5" w14:textId="77777777" w:rsidR="00510BAB" w:rsidRPr="00510BAB" w:rsidRDefault="00510BAB" w:rsidP="00510BAB">
      <w:pPr>
        <w:widowControl w:val="0"/>
        <w:shd w:val="clear" w:color="auto" w:fill="FFFFFF"/>
        <w:tabs>
          <w:tab w:val="left" w:pos="1027"/>
        </w:tabs>
        <w:ind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pacing w:val="-1"/>
          <w:sz w:val="22"/>
          <w:szCs w:val="22"/>
        </w:rPr>
        <w:t xml:space="preserve">- </w:t>
      </w:r>
      <w:r w:rsidRPr="00510BAB">
        <w:rPr>
          <w:rFonts w:ascii="Arial" w:hAnsi="Arial" w:cs="Arial"/>
          <w:sz w:val="22"/>
          <w:szCs w:val="22"/>
        </w:rPr>
        <w:t>водительское удостоверение (</w:t>
      </w:r>
      <w:r w:rsidRPr="00510BAB">
        <w:rPr>
          <w:rFonts w:ascii="Arial" w:hAnsi="Arial" w:cs="Arial"/>
          <w:spacing w:val="-1"/>
          <w:sz w:val="22"/>
          <w:szCs w:val="22"/>
        </w:rPr>
        <w:t xml:space="preserve">при переподготовке водителей на право управления транспортными средствами </w:t>
      </w:r>
      <w:r w:rsidRPr="00510BAB">
        <w:rPr>
          <w:rFonts w:ascii="Arial" w:hAnsi="Arial" w:cs="Arial"/>
          <w:sz w:val="22"/>
          <w:szCs w:val="22"/>
        </w:rPr>
        <w:t>категорий «В», «С», «</w:t>
      </w:r>
      <w:r w:rsidRPr="00510BAB">
        <w:rPr>
          <w:rFonts w:ascii="Arial" w:hAnsi="Arial" w:cs="Arial"/>
          <w:sz w:val="22"/>
          <w:szCs w:val="22"/>
          <w:lang w:val="en-US"/>
        </w:rPr>
        <w:t>D</w:t>
      </w:r>
      <w:r w:rsidRPr="00510BAB">
        <w:rPr>
          <w:rFonts w:ascii="Arial" w:hAnsi="Arial" w:cs="Arial"/>
          <w:sz w:val="22"/>
          <w:szCs w:val="22"/>
        </w:rPr>
        <w:t>»).</w:t>
      </w:r>
    </w:p>
    <w:p w14:paraId="049A4A6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3.7. Ответственность за подлинность, достоверность и оформление предоставленных документов несет обучающийся.</w:t>
      </w:r>
    </w:p>
    <w:p w14:paraId="2E25EDC6" w14:textId="77777777" w:rsidR="00510BAB" w:rsidRPr="00510BAB" w:rsidRDefault="00510BAB" w:rsidP="00510BAB">
      <w:pPr>
        <w:widowControl w:val="0"/>
        <w:shd w:val="clear" w:color="auto" w:fill="FFFFFF"/>
        <w:ind w:firstLine="567"/>
        <w:jc w:val="both"/>
        <w:rPr>
          <w:rFonts w:ascii="Arial" w:eastAsia="Times New Roman" w:hAnsi="Arial" w:cs="Arial"/>
          <w:spacing w:val="-9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pacing w:val="-9"/>
          <w:sz w:val="22"/>
          <w:szCs w:val="22"/>
          <w:lang w:eastAsia="ru-RU"/>
        </w:rPr>
        <w:t>3.8. Регламент приема на обучение определяется соответствующим внутренним локальным нормативным актом</w:t>
      </w:r>
    </w:p>
    <w:p w14:paraId="001F84E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3.9. Зачисление в организацию может производиться в том числе в порядке перевода из другой образовательной организации с зачетом пройденного материала. Регламент такого зачисления определяется соответствующим внутренним локальным нормативным актом.</w:t>
      </w:r>
    </w:p>
    <w:p w14:paraId="543B09D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3.10. Договорные (образовательные) отношения о предоставлении образовательных услуг могут прекращаться в связи с отчислением обучающегося по причине:</w:t>
      </w:r>
    </w:p>
    <w:p w14:paraId="77F5F24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завершения (прекращения) обучения;</w:t>
      </w:r>
    </w:p>
    <w:p w14:paraId="315C35E1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по инициативе несовершеннолетнего обучающегося или его законных представителей;</w:t>
      </w:r>
    </w:p>
    <w:p w14:paraId="398BD97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по инициативе организации в случаях, определенных договором на оказание платных образовательных услуг;</w:t>
      </w:r>
    </w:p>
    <w:p w14:paraId="4522BD8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3.11. Основанием для прекращения образовательных отношений является приказ руководителя организации об отчислении обучающегося. При этом договор об оказании платных образовательных услуг расторгается. Основания отчисления обучающегося указываются в тексте приказа и соглашении (уведомлении) о расторжении договора об оказании платных образовательных услуг.</w:t>
      </w:r>
    </w:p>
    <w:p w14:paraId="60CE3504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lastRenderedPageBreak/>
        <w:t>3.12. Права и обязанности обучающегося по отношению к организации прекращаются с даты его отчисления.</w:t>
      </w:r>
    </w:p>
    <w:p w14:paraId="61D4CB2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3.13. При досрочном прекращении образовательных отношений организация в трехдневный срок после издания приказа об отчислении, выдает отчисленному лицу Справку об обучении, по утвержденной руководителем организации форме.</w:t>
      </w:r>
    </w:p>
    <w:p w14:paraId="3B822B7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3.14. Обучающийся может быть досрочно отчислен с удержанием фактически понесенных организацией расходов, на основании приказа руководителя организации в следующих случаях:</w:t>
      </w:r>
    </w:p>
    <w:p w14:paraId="0BCAA36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наличия медицинского заключения о состоянии здоровья обучающегося, препятствующего его дальнейшему обучению;</w:t>
      </w:r>
    </w:p>
    <w:p w14:paraId="77EBE6E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систематического пропуска занятий (систематическими считаются пропуски 30% времени теоретического обучения и 10% времени практических занятий без уважительных причин);</w:t>
      </w:r>
    </w:p>
    <w:p w14:paraId="3006447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неуспеваемости по итогам промежуточных и итоговых аттестаций.</w:t>
      </w:r>
    </w:p>
    <w:p w14:paraId="7B7DA8E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задолженности по оплате обучения;</w:t>
      </w:r>
    </w:p>
    <w:p w14:paraId="1EC582A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нарушения Правил внутреннего трудового распорядка и Правил распорядка обучающихся.</w:t>
      </w:r>
    </w:p>
    <w:p w14:paraId="1A33224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3.15. Регламент отчисления определяется соответствующим внутренним локальным нормативным актом</w:t>
      </w:r>
    </w:p>
    <w:p w14:paraId="36B5F7A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3.16. Обучающимся, отчисленным по инициативе организации, может быть предоставлена возможность обучения на основании заявления о восстановлении, исходя из возможностей организации.</w:t>
      </w:r>
    </w:p>
    <w:p w14:paraId="7DEB561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3.17. Регламент восстановления в организации определяется соответствующим внутренним локальным нормативным актом</w:t>
      </w:r>
    </w:p>
    <w:p w14:paraId="485219E0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</w:p>
    <w:p w14:paraId="10B793B3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0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4. Дополнительные положения</w:t>
      </w:r>
    </w:p>
    <w:p w14:paraId="6DA9EE06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bCs/>
          <w:sz w:val="22"/>
          <w:szCs w:val="22"/>
        </w:rPr>
      </w:pPr>
      <w:r w:rsidRPr="00510BAB">
        <w:rPr>
          <w:rFonts w:ascii="Arial" w:hAnsi="Arial" w:cs="Arial"/>
          <w:bCs/>
          <w:sz w:val="22"/>
          <w:szCs w:val="22"/>
        </w:rPr>
        <w:t>4.1. Дополнительные платные образовательные услуги оказываются на основании договора (дополнительного соглашения к договору) между гражданином (его законным представителем) и организацией.</w:t>
      </w:r>
    </w:p>
    <w:p w14:paraId="2B1D5EA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510BAB">
        <w:rPr>
          <w:rFonts w:ascii="Arial" w:hAnsi="Arial" w:cs="Arial"/>
          <w:bCs/>
          <w:sz w:val="22"/>
          <w:szCs w:val="22"/>
        </w:rPr>
        <w:t>4.2. Перечень и стоимость дополнительных платных образовательных услуг устанавливаются организацией самостоятельно.</w:t>
      </w:r>
    </w:p>
    <w:p w14:paraId="20C4297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510BAB">
        <w:rPr>
          <w:rFonts w:ascii="Arial" w:hAnsi="Arial" w:cs="Arial"/>
          <w:bCs/>
          <w:sz w:val="22"/>
          <w:szCs w:val="22"/>
        </w:rPr>
        <w:t>4.3. Обучающимся предоставляется право освоения наряду с учебными предметами по осваиваемой программе, любых других учебных предметов, преподаваемых в организации. Указанное реализуется путем заключения отдельного договора на оказание платных образовательных услуг и при соблюдении норм учебной нагрузки на обучаемого.</w:t>
      </w:r>
    </w:p>
    <w:p w14:paraId="2077B869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510BAB">
        <w:rPr>
          <w:rFonts w:ascii="Arial" w:hAnsi="Arial" w:cs="Arial"/>
          <w:bCs/>
          <w:sz w:val="22"/>
          <w:szCs w:val="22"/>
        </w:rPr>
        <w:t>4.4. Регламент перевода обучающегося на индивидуальный режим обучения, на обучение с применением дистанционных технологий, обучение в сетевой форме определяется соответствующим внутренним нормативным локальным актом.</w:t>
      </w:r>
    </w:p>
    <w:p w14:paraId="2BEA697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5ADDB5F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069B224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087F755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1CC6034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737928E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0A237C9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0E6F6FC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641F93E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2A7A2617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2B140F0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3B91751B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5646666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65D4205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15EA758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5EABFC3C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06F8601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018C1BF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7719ADFD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2F34CC42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178CBD0C" w14:textId="77777777" w:rsidR="00510BAB" w:rsidRPr="00510BAB" w:rsidRDefault="00510BAB" w:rsidP="00510BAB">
      <w:pPr>
        <w:ind w:left="720" w:firstLine="0"/>
        <w:rPr>
          <w:rFonts w:ascii="Arial" w:hAnsi="Arial" w:cs="Arial"/>
          <w:sz w:val="22"/>
          <w:szCs w:val="22"/>
        </w:rPr>
      </w:pPr>
      <w:bookmarkStart w:id="12" w:name="sub_113"/>
    </w:p>
    <w:bookmarkEnd w:id="12"/>
    <w:p w14:paraId="0D3D2A43" w14:textId="77777777" w:rsidR="00510BAB" w:rsidRPr="00510BAB" w:rsidRDefault="00510BAB" w:rsidP="00510BAB">
      <w:pPr>
        <w:ind w:left="720" w:firstLine="0"/>
      </w:pPr>
    </w:p>
    <w:p w14:paraId="7BCA8A24" w14:textId="77777777" w:rsidR="00186875" w:rsidRDefault="00186875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1. ПОЛОЖЕНИЕ О порядке РЕАЛИЗАЦИИ ОБРАЗОВАТЕЛЬНОЙ ДЕЯТЕЛЬНОСТИ</dc:title>
  <dc:subject>Образовательная деятельность</dc:subject>
  <cp:category>Локальный акт</cp:category>
</cp:coreProperties>
</file>